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1813" w:rsidRPr="00EF01BE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1BE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</w:t>
            </w:r>
            <w:r w:rsidR="00EF01BE">
              <w:rPr>
                <w:rFonts w:ascii="Times New Roman" w:hAnsi="Times New Roman"/>
                <w:bCs/>
                <w:sz w:val="28"/>
                <w:szCs w:val="30"/>
                <w:lang w:val="be-BY"/>
              </w:rPr>
              <w:t>Ў</w:t>
            </w:r>
            <w:r w:rsidRPr="00EF01BE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ЛЕННЕ  ПА </w:t>
            </w:r>
            <w:r w:rsidRPr="00EF0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811813" w:rsidRPr="00EF01BE" w:rsidRDefault="00811813" w:rsidP="00856B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Молодечненский  районный 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исполнительный  комитет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811813" w:rsidRDefault="00811813" w:rsidP="00856B6C">
            <w:pPr>
              <w:pStyle w:val="31"/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 ПО ОБРАЗОВАНИЮ</w:t>
            </w:r>
          </w:p>
        </w:tc>
      </w:tr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811813" w:rsidRPr="009827F7" w:rsidRDefault="00950F52" w:rsidP="00856B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02.02.2024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81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82</w:t>
            </w:r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Pr="009827F7" w:rsidRDefault="00811813" w:rsidP="0085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ПРИКАЗ</w:t>
            </w:r>
          </w:p>
          <w:p w:rsidR="00EE37DB" w:rsidRDefault="00EE37DB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г. Молодечно</w:t>
            </w:r>
          </w:p>
        </w:tc>
      </w:tr>
    </w:tbl>
    <w:p w:rsidR="007E01A1" w:rsidRDefault="007E01A1" w:rsidP="00F1540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01A1" w:rsidTr="007E01A1">
        <w:tc>
          <w:tcPr>
            <w:tcW w:w="4361" w:type="dxa"/>
            <w:shd w:val="clear" w:color="auto" w:fill="auto"/>
          </w:tcPr>
          <w:p w:rsidR="003534AB" w:rsidRPr="003534AB" w:rsidRDefault="003534AB" w:rsidP="003534A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534A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районного</w:t>
            </w:r>
            <w:r w:rsidRPr="003534A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этапа республиканского конкурса «Лучшие практики реализации образовательного проекта «Зеленые школы»</w:t>
            </w:r>
          </w:p>
          <w:p w:rsidR="007E01A1" w:rsidRPr="00F05D36" w:rsidRDefault="003534AB" w:rsidP="003534A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534A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учреждениях образования»</w:t>
            </w:r>
          </w:p>
        </w:tc>
      </w:tr>
    </w:tbl>
    <w:p w:rsidR="00811813" w:rsidRPr="004B2B22" w:rsidRDefault="00811813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3B24" w:rsidRPr="00F15404" w:rsidRDefault="008F57D4" w:rsidP="00353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На основании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приказа главного управления по образ</w:t>
      </w:r>
      <w:r w:rsidR="00F05D36">
        <w:rPr>
          <w:rFonts w:ascii="Times New Roman" w:hAnsi="Times New Roman" w:cs="Times New Roman"/>
          <w:sz w:val="30"/>
          <w:szCs w:val="30"/>
          <w:lang w:val="be-BY"/>
        </w:rPr>
        <w:t xml:space="preserve">ованию Минского облисполкома </w:t>
      </w:r>
      <w:r w:rsidR="00B85DDD">
        <w:rPr>
          <w:rFonts w:ascii="Times New Roman" w:hAnsi="Times New Roman" w:cs="Times New Roman"/>
          <w:sz w:val="30"/>
          <w:szCs w:val="30"/>
        </w:rPr>
        <w:t>«</w:t>
      </w:r>
      <w:r w:rsidR="00F05D36" w:rsidRPr="00F05D36"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r w:rsidR="003534AB" w:rsidRPr="003534AB">
        <w:rPr>
          <w:rFonts w:ascii="Times New Roman" w:hAnsi="Times New Roman" w:cs="Times New Roman"/>
          <w:sz w:val="30"/>
          <w:szCs w:val="30"/>
          <w:lang w:val="be-BY"/>
        </w:rPr>
        <w:t>областного этапа республиканского конкурса «Лучшие практики реализации образовательного прое</w:t>
      </w:r>
      <w:r w:rsidR="003534AB">
        <w:rPr>
          <w:rFonts w:ascii="Times New Roman" w:hAnsi="Times New Roman" w:cs="Times New Roman"/>
          <w:sz w:val="30"/>
          <w:szCs w:val="30"/>
          <w:lang w:val="be-BY"/>
        </w:rPr>
        <w:t xml:space="preserve">кта «Зеленые школы» 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от </w:t>
      </w:r>
      <w:r w:rsidR="003534A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8.01.2024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 № </w:t>
      </w:r>
      <w:r w:rsidR="003534AB">
        <w:rPr>
          <w:rFonts w:ascii="Times New Roman" w:hAnsi="Times New Roman" w:cs="Times New Roman"/>
          <w:sz w:val="30"/>
          <w:szCs w:val="30"/>
          <w:lang w:val="be-BY"/>
        </w:rPr>
        <w:t>10</w:t>
      </w:r>
    </w:p>
    <w:p w:rsidR="008E1BCE" w:rsidRPr="004B2B22" w:rsidRDefault="008E1BCE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B22">
        <w:rPr>
          <w:rFonts w:ascii="Times New Roman" w:hAnsi="Times New Roman" w:cs="Times New Roman"/>
          <w:sz w:val="30"/>
          <w:szCs w:val="30"/>
        </w:rPr>
        <w:t>ПРИКАЗЫВАЮ:</w:t>
      </w:r>
    </w:p>
    <w:p w:rsidR="00F15404" w:rsidRPr="00F15404" w:rsidRDefault="009F7D2A" w:rsidP="003534A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Государственному учреждению </w:t>
      </w:r>
      <w:r w:rsidR="0030694C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15404">
        <w:rPr>
          <w:rFonts w:ascii="Times New Roman" w:hAnsi="Times New Roman" w:cs="Times New Roman"/>
          <w:sz w:val="30"/>
          <w:szCs w:val="30"/>
        </w:rPr>
        <w:t>«Молодечненский</w:t>
      </w:r>
      <w:r w:rsidR="00CE4E00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</w:t>
      </w:r>
      <w:r w:rsidRPr="00F15404">
        <w:rPr>
          <w:rFonts w:ascii="Times New Roman" w:hAnsi="Times New Roman" w:cs="Times New Roman"/>
          <w:sz w:val="30"/>
          <w:szCs w:val="30"/>
        </w:rPr>
        <w:t>жи «Малад</w:t>
      </w:r>
      <w:r w:rsidR="0030694C">
        <w:rPr>
          <w:rFonts w:ascii="Times New Roman" w:hAnsi="Times New Roman" w:cs="Times New Roman"/>
          <w:sz w:val="30"/>
          <w:szCs w:val="30"/>
        </w:rPr>
        <w:t>з</w:t>
      </w:r>
      <w:r w:rsidRPr="00F15404">
        <w:rPr>
          <w:rFonts w:ascii="Times New Roman" w:hAnsi="Times New Roman" w:cs="Times New Roman"/>
          <w:sz w:val="30"/>
          <w:szCs w:val="30"/>
        </w:rPr>
        <w:t xml:space="preserve">ик» (Устюшенко Н.П.) </w:t>
      </w:r>
      <w:r w:rsidR="00F15404">
        <w:rPr>
          <w:rFonts w:ascii="Times New Roman" w:hAnsi="Times New Roman" w:cs="Times New Roman"/>
          <w:sz w:val="30"/>
          <w:szCs w:val="30"/>
        </w:rPr>
        <w:t>организовать и п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ровести </w:t>
      </w:r>
      <w:r w:rsidR="003534AB">
        <w:rPr>
          <w:rFonts w:ascii="Times New Roman" w:hAnsi="Times New Roman" w:cs="Times New Roman"/>
          <w:sz w:val="30"/>
          <w:szCs w:val="30"/>
          <w:lang w:val="be-BY"/>
        </w:rPr>
        <w:t>районный этап</w:t>
      </w:r>
      <w:r w:rsidR="003534AB" w:rsidRPr="003534AB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республиканского конкурса «Лучшие практики реализации образовательного проекта «Зеленые школы»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76BC9">
        <w:rPr>
          <w:rFonts w:ascii="Times New Roman" w:hAnsi="Times New Roman" w:cs="Times New Roman"/>
          <w:sz w:val="30"/>
          <w:szCs w:val="30"/>
          <w:lang w:val="be-BY"/>
        </w:rPr>
        <w:t>с 20.04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.2024 </w:t>
      </w:r>
      <w:r w:rsidR="00301B3E">
        <w:rPr>
          <w:rFonts w:ascii="Times New Roman" w:hAnsi="Times New Roman" w:cs="Times New Roman"/>
          <w:sz w:val="30"/>
          <w:szCs w:val="30"/>
          <w:lang w:val="be-BY"/>
        </w:rPr>
        <w:t>по </w:t>
      </w:r>
      <w:r w:rsidR="00A44B7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6D2837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.0</w:t>
      </w:r>
      <w:r w:rsidR="006D2837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.2024</w:t>
      </w:r>
      <w:r w:rsidR="00B85DDD">
        <w:rPr>
          <w:rFonts w:ascii="Times New Roman" w:hAnsi="Times New Roman" w:cs="Times New Roman"/>
          <w:sz w:val="30"/>
          <w:szCs w:val="30"/>
        </w:rPr>
        <w:t xml:space="preserve"> 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согласно утвержденному </w:t>
      </w:r>
      <w:r w:rsidR="00080365">
        <w:rPr>
          <w:rFonts w:ascii="Times New Roman" w:hAnsi="Times New Roman" w:cs="Times New Roman"/>
          <w:sz w:val="30"/>
          <w:szCs w:val="30"/>
          <w:lang w:val="be-BY"/>
        </w:rPr>
        <w:t>положению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 (прилагается)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E01A1" w:rsidRDefault="007E01A1" w:rsidP="008C03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Руководителям </w:t>
      </w:r>
      <w:r w:rsidR="006D2837">
        <w:rPr>
          <w:rFonts w:ascii="Times New Roman" w:hAnsi="Times New Roman"/>
          <w:color w:val="000000"/>
          <w:sz w:val="30"/>
          <w:szCs w:val="30"/>
        </w:rPr>
        <w:t>учреждени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й</w:t>
      </w:r>
      <w:r w:rsidR="00CE4826">
        <w:rPr>
          <w:rFonts w:ascii="Times New Roman" w:hAnsi="Times New Roman"/>
          <w:color w:val="000000"/>
          <w:sz w:val="30"/>
          <w:szCs w:val="30"/>
        </w:rPr>
        <w:t xml:space="preserve"> образования</w:t>
      </w:r>
      <w:r w:rsidR="008C03B8" w:rsidRPr="008C03B8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обеспечить:</w:t>
      </w:r>
    </w:p>
    <w:p w:rsidR="006D2837" w:rsidRDefault="007E01A1" w:rsidP="006D2837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30694C">
        <w:rPr>
          <w:rFonts w:ascii="Times New Roman" w:hAnsi="Times New Roman"/>
          <w:color w:val="000000"/>
          <w:sz w:val="30"/>
          <w:szCs w:val="30"/>
        </w:rPr>
        <w:t xml:space="preserve">необходимые условия для участия в 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конкурсе</w:t>
      </w:r>
      <w:r w:rsidRPr="0030694C">
        <w:rPr>
          <w:rFonts w:ascii="Times New Roman" w:hAnsi="Times New Roman"/>
          <w:color w:val="000000"/>
          <w:sz w:val="30"/>
          <w:szCs w:val="30"/>
        </w:rPr>
        <w:t>;</w:t>
      </w:r>
    </w:p>
    <w:p w:rsidR="00484B22" w:rsidRPr="006D2837" w:rsidRDefault="00484B22" w:rsidP="006D2837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6D2837">
        <w:rPr>
          <w:rFonts w:ascii="Times New Roman" w:hAnsi="Times New Roman"/>
          <w:color w:val="000000"/>
          <w:sz w:val="30"/>
          <w:szCs w:val="30"/>
        </w:rPr>
        <w:t xml:space="preserve">организовать качественную </w:t>
      </w:r>
      <w:r w:rsidR="006D2837" w:rsidRPr="006D2837">
        <w:rPr>
          <w:rFonts w:ascii="Times New Roman" w:hAnsi="Times New Roman"/>
          <w:color w:val="000000"/>
          <w:sz w:val="30"/>
          <w:szCs w:val="30"/>
        </w:rPr>
        <w:t>подготовку материалов конкурса</w:t>
      </w:r>
      <w:r w:rsidR="00CE4826" w:rsidRPr="006D2837">
        <w:rPr>
          <w:rFonts w:ascii="Times New Roman" w:hAnsi="Times New Roman"/>
          <w:color w:val="000000"/>
          <w:sz w:val="30"/>
          <w:szCs w:val="30"/>
        </w:rPr>
        <w:t xml:space="preserve"> для</w:t>
      </w:r>
      <w:r w:rsidR="00CE4826" w:rsidRPr="006D2837">
        <w:rPr>
          <w:rFonts w:ascii="Times New Roman" w:hAnsi="Times New Roman"/>
          <w:color w:val="000000"/>
          <w:sz w:val="30"/>
          <w:szCs w:val="30"/>
          <w:lang w:val="be-BY"/>
        </w:rPr>
        <w:t> </w:t>
      </w:r>
      <w:r w:rsidR="00977B91" w:rsidRPr="006D2837">
        <w:rPr>
          <w:rFonts w:ascii="Times New Roman" w:hAnsi="Times New Roman"/>
          <w:color w:val="000000"/>
          <w:sz w:val="30"/>
          <w:szCs w:val="30"/>
        </w:rPr>
        <w:t xml:space="preserve">участия в </w:t>
      </w:r>
      <w:r w:rsidR="006D2837">
        <w:rPr>
          <w:rFonts w:ascii="Times New Roman" w:hAnsi="Times New Roman"/>
          <w:color w:val="000000"/>
          <w:sz w:val="30"/>
          <w:szCs w:val="30"/>
        </w:rPr>
        <w:t xml:space="preserve">районном </w:t>
      </w:r>
      <w:r w:rsidR="006D2837" w:rsidRPr="006D2837">
        <w:rPr>
          <w:rFonts w:ascii="Times New Roman" w:hAnsi="Times New Roman"/>
          <w:color w:val="000000"/>
          <w:sz w:val="30"/>
          <w:szCs w:val="30"/>
        </w:rPr>
        <w:t>этап</w:t>
      </w:r>
      <w:r w:rsidR="006D2837">
        <w:rPr>
          <w:rFonts w:ascii="Times New Roman" w:hAnsi="Times New Roman"/>
          <w:color w:val="000000"/>
          <w:sz w:val="30"/>
          <w:szCs w:val="30"/>
        </w:rPr>
        <w:t>е</w:t>
      </w:r>
      <w:r w:rsidR="006D2837" w:rsidRPr="006D2837">
        <w:rPr>
          <w:rFonts w:ascii="Times New Roman" w:hAnsi="Times New Roman"/>
          <w:color w:val="000000"/>
          <w:sz w:val="30"/>
          <w:szCs w:val="30"/>
        </w:rPr>
        <w:t xml:space="preserve"> республиканского конкурса «Лучшие практики реализации образовательного проекта «Зеленые школы»</w:t>
      </w:r>
      <w:r w:rsidR="006D283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E4826" w:rsidRPr="006D2837">
        <w:rPr>
          <w:rFonts w:ascii="Times New Roman" w:hAnsi="Times New Roman"/>
          <w:color w:val="000000"/>
          <w:sz w:val="30"/>
          <w:szCs w:val="30"/>
        </w:rPr>
        <w:t>и</w:t>
      </w:r>
      <w:r w:rsidR="00CE4826" w:rsidRPr="006D2837">
        <w:rPr>
          <w:rFonts w:ascii="Times New Roman" w:hAnsi="Times New Roman"/>
          <w:color w:val="000000"/>
          <w:sz w:val="30"/>
          <w:szCs w:val="30"/>
          <w:lang w:val="be-BY"/>
        </w:rPr>
        <w:t> </w:t>
      </w:r>
      <w:r w:rsidR="0030694C" w:rsidRPr="006D2837">
        <w:rPr>
          <w:rFonts w:ascii="Times New Roman" w:hAnsi="Times New Roman"/>
          <w:color w:val="000000"/>
          <w:sz w:val="30"/>
          <w:szCs w:val="30"/>
        </w:rPr>
        <w:t>своевременное предоставление в г</w:t>
      </w:r>
      <w:r w:rsidR="007E01A1" w:rsidRPr="006D2837">
        <w:rPr>
          <w:rFonts w:ascii="Times New Roman" w:hAnsi="Times New Roman"/>
          <w:color w:val="000000"/>
          <w:sz w:val="30"/>
          <w:szCs w:val="30"/>
        </w:rPr>
        <w:t>осударственное учреждение образования «Молодечненский центр творчества детей и молодежи «Малад</w:t>
      </w:r>
      <w:r w:rsidR="0030694C" w:rsidRPr="006D2837">
        <w:rPr>
          <w:rFonts w:ascii="Times New Roman" w:hAnsi="Times New Roman"/>
          <w:color w:val="000000"/>
          <w:sz w:val="30"/>
          <w:szCs w:val="30"/>
        </w:rPr>
        <w:t>з</w:t>
      </w:r>
      <w:r w:rsidR="00CE4826" w:rsidRPr="006D2837">
        <w:rPr>
          <w:rFonts w:ascii="Times New Roman" w:hAnsi="Times New Roman"/>
          <w:color w:val="000000"/>
          <w:sz w:val="30"/>
          <w:szCs w:val="30"/>
        </w:rPr>
        <w:t>ик».</w:t>
      </w:r>
    </w:p>
    <w:p w:rsidR="00976195" w:rsidRPr="00EF079C" w:rsidRDefault="00EF079C" w:rsidP="008730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F079C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EF079C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</w:t>
      </w:r>
      <w:r>
        <w:rPr>
          <w:rFonts w:ascii="Times New Roman" w:hAnsi="Times New Roman"/>
          <w:color w:val="000000"/>
          <w:sz w:val="30"/>
          <w:szCs w:val="30"/>
        </w:rPr>
        <w:t xml:space="preserve">ния по образованию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Лозовик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Т.В.</w:t>
      </w:r>
    </w:p>
    <w:p w:rsidR="0044575F" w:rsidRDefault="0044575F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01B3E" w:rsidRPr="00301B3E" w:rsidRDefault="00976195" w:rsidP="00301B3E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7E01A1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 xml:space="preserve"> </w:t>
      </w:r>
      <w:r w:rsidR="007E01A1">
        <w:rPr>
          <w:rFonts w:ascii="Times New Roman" w:hAnsi="Times New Roman"/>
          <w:sz w:val="30"/>
          <w:szCs w:val="30"/>
        </w:rPr>
        <w:t>управле</w:t>
      </w:r>
      <w:r w:rsidR="00500AE4">
        <w:rPr>
          <w:rFonts w:ascii="Times New Roman" w:hAnsi="Times New Roman"/>
          <w:sz w:val="30"/>
          <w:szCs w:val="30"/>
        </w:rPr>
        <w:t xml:space="preserve">ния            </w:t>
      </w:r>
      <w:r w:rsidR="00500AE4">
        <w:rPr>
          <w:rFonts w:ascii="Times New Roman" w:hAnsi="Times New Roman"/>
          <w:i/>
          <w:sz w:val="30"/>
          <w:szCs w:val="30"/>
        </w:rPr>
        <w:t xml:space="preserve">  </w:t>
      </w:r>
      <w:r w:rsidR="007E01A1">
        <w:rPr>
          <w:rFonts w:ascii="Times New Roman" w:hAnsi="Times New Roman"/>
          <w:i/>
          <w:sz w:val="30"/>
          <w:szCs w:val="30"/>
        </w:rPr>
        <w:t xml:space="preserve"> </w:t>
      </w:r>
      <w:r w:rsidR="00642A85">
        <w:rPr>
          <w:rFonts w:ascii="Times New Roman" w:hAnsi="Times New Roman"/>
          <w:i/>
          <w:sz w:val="30"/>
          <w:szCs w:val="30"/>
        </w:rPr>
        <w:t xml:space="preserve"> </w:t>
      </w:r>
      <w:r w:rsidR="0030694C">
        <w:rPr>
          <w:rFonts w:ascii="Times New Roman" w:hAnsi="Times New Roman"/>
          <w:i/>
          <w:sz w:val="30"/>
          <w:szCs w:val="30"/>
        </w:rPr>
        <w:t xml:space="preserve">  </w:t>
      </w:r>
      <w:r w:rsidR="006D2837">
        <w:rPr>
          <w:rFonts w:ascii="Times New Roman" w:hAnsi="Times New Roman"/>
          <w:i/>
          <w:sz w:val="30"/>
          <w:szCs w:val="30"/>
        </w:rPr>
        <w:t xml:space="preserve">             </w:t>
      </w:r>
      <w:r w:rsidR="0030694C">
        <w:rPr>
          <w:rFonts w:ascii="Times New Roman" w:hAnsi="Times New Roman"/>
          <w:i/>
          <w:sz w:val="30"/>
          <w:szCs w:val="30"/>
        </w:rPr>
        <w:t xml:space="preserve">           </w:t>
      </w:r>
      <w:r w:rsidR="00642A85">
        <w:rPr>
          <w:rFonts w:ascii="Times New Roman" w:hAnsi="Times New Roman"/>
          <w:i/>
          <w:sz w:val="30"/>
          <w:szCs w:val="30"/>
        </w:rPr>
        <w:t xml:space="preserve">           </w:t>
      </w:r>
      <w:r>
        <w:rPr>
          <w:rFonts w:ascii="Times New Roman" w:hAnsi="Times New Roman"/>
          <w:sz w:val="30"/>
          <w:szCs w:val="30"/>
        </w:rPr>
        <w:t>Л.В.Кохановская</w:t>
      </w:r>
    </w:p>
    <w:p w:rsidR="006D2837" w:rsidRDefault="006D2837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6D2837" w:rsidRDefault="006D2837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6D2837" w:rsidRDefault="006D2837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A52D78" w:rsidRDefault="00A52D78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6D2837" w:rsidRDefault="006D2837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6D2837" w:rsidRDefault="006D2837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86192C" w:rsidRPr="00F0683E" w:rsidRDefault="0030694C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F0683E">
        <w:rPr>
          <w:rFonts w:ascii="Times New Roman" w:hAnsi="Times New Roman"/>
          <w:sz w:val="18"/>
          <w:szCs w:val="18"/>
        </w:rPr>
        <w:t>Гриб 774031</w:t>
      </w:r>
    </w:p>
    <w:p w:rsidR="0030694C" w:rsidRPr="00F0683E" w:rsidRDefault="006D2837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Устюшенко 500501</w:t>
      </w:r>
    </w:p>
    <w:p w:rsidR="0086192C" w:rsidRPr="00CE4826" w:rsidRDefault="006D2837" w:rsidP="0086192C">
      <w:pPr>
        <w:spacing w:after="0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Гулецкая 580419</w:t>
      </w:r>
    </w:p>
    <w:p w:rsidR="007E148A" w:rsidRPr="00491C02" w:rsidRDefault="007E148A" w:rsidP="007E148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E148A" w:rsidRPr="00491C02" w:rsidRDefault="007E148A" w:rsidP="007E148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491C02">
        <w:rPr>
          <w:rFonts w:ascii="Times New Roman" w:hAnsi="Times New Roman" w:cs="Times New Roman"/>
          <w:sz w:val="30"/>
          <w:szCs w:val="30"/>
        </w:rPr>
        <w:t xml:space="preserve"> начальника управления </w:t>
      </w:r>
      <w:r w:rsidR="0087307C">
        <w:rPr>
          <w:rFonts w:ascii="Times New Roman" w:hAnsi="Times New Roman" w:cs="Times New Roman"/>
          <w:sz w:val="30"/>
          <w:szCs w:val="30"/>
        </w:rPr>
        <w:t>по </w:t>
      </w:r>
      <w:r w:rsidRPr="00491C02">
        <w:rPr>
          <w:rFonts w:ascii="Times New Roman" w:hAnsi="Times New Roman" w:cs="Times New Roman"/>
          <w:sz w:val="30"/>
          <w:szCs w:val="30"/>
        </w:rPr>
        <w:t>образованию Молодечненского райисполкома</w:t>
      </w:r>
    </w:p>
    <w:p w:rsidR="007E148A" w:rsidRPr="00491C02" w:rsidRDefault="007E148A" w:rsidP="007E148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от </w:t>
      </w:r>
      <w:r w:rsidR="00950F52">
        <w:rPr>
          <w:rFonts w:ascii="Times New Roman" w:hAnsi="Times New Roman" w:cs="Times New Roman"/>
          <w:sz w:val="30"/>
          <w:szCs w:val="30"/>
        </w:rPr>
        <w:t>02.02.2024</w:t>
      </w:r>
      <w:r w:rsidR="00642A85">
        <w:rPr>
          <w:rFonts w:ascii="Times New Roman" w:hAnsi="Times New Roman" w:cs="Times New Roman"/>
          <w:sz w:val="30"/>
          <w:szCs w:val="30"/>
        </w:rPr>
        <w:t xml:space="preserve"> № </w:t>
      </w:r>
      <w:r w:rsidR="00950F52">
        <w:rPr>
          <w:rFonts w:ascii="Times New Roman" w:hAnsi="Times New Roman" w:cs="Times New Roman"/>
          <w:sz w:val="30"/>
          <w:szCs w:val="30"/>
        </w:rPr>
        <w:t>82</w:t>
      </w:r>
      <w:bookmarkStart w:id="0" w:name="_GoBack"/>
      <w:bookmarkEnd w:id="0"/>
    </w:p>
    <w:p w:rsidR="007E148A" w:rsidRPr="00491C02" w:rsidRDefault="007E148A" w:rsidP="007E148A">
      <w:pPr>
        <w:tabs>
          <w:tab w:val="left" w:pos="307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D1131" w:rsidRDefault="007D1131" w:rsidP="00977B91">
      <w:pPr>
        <w:pStyle w:val="3"/>
        <w:jc w:val="left"/>
        <w:rPr>
          <w:b/>
          <w:sz w:val="30"/>
          <w:szCs w:val="30"/>
        </w:rPr>
      </w:pPr>
    </w:p>
    <w:p w:rsidR="00080365" w:rsidRPr="00080365" w:rsidRDefault="00080365" w:rsidP="00080365">
      <w:pPr>
        <w:spacing w:after="0" w:line="240" w:lineRule="auto"/>
        <w:ind w:left="1069" w:right="-14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3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80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проведении </w:t>
      </w:r>
      <w:r w:rsidR="005120E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80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 республиканского</w:t>
      </w:r>
    </w:p>
    <w:p w:rsidR="00080365" w:rsidRDefault="00080365" w:rsidP="00080365">
      <w:pPr>
        <w:spacing w:after="0" w:line="240" w:lineRule="auto"/>
        <w:ind w:left="1069" w:right="-14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036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«Лучшие практики реализации образовательного проекта «Зеленые школы» в учреждениях образования»</w:t>
      </w:r>
    </w:p>
    <w:p w:rsidR="00080365" w:rsidRDefault="00080365" w:rsidP="00080365">
      <w:pPr>
        <w:spacing w:after="0" w:line="240" w:lineRule="auto"/>
        <w:ind w:left="1069" w:right="-14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148A" w:rsidRPr="007E148A" w:rsidRDefault="00080365" w:rsidP="00080365">
      <w:pPr>
        <w:spacing w:after="0" w:line="240" w:lineRule="auto"/>
        <w:ind w:left="1069" w:right="-141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7E148A" w:rsidRPr="007E14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080365" w:rsidRPr="00080365" w:rsidRDefault="00D76BC9" w:rsidP="0008036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1.1. </w:t>
      </w:r>
      <w:r w:rsidR="00080365" w:rsidRPr="0008036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Положение о проведении </w:t>
      </w:r>
      <w:r w:rsidR="00482892">
        <w:rPr>
          <w:rFonts w:ascii="Times New Roman" w:eastAsia="Calibri" w:hAnsi="Times New Roman" w:cs="Times New Roman"/>
          <w:color w:val="000000"/>
          <w:sz w:val="30"/>
          <w:szCs w:val="30"/>
        </w:rPr>
        <w:t>районного</w:t>
      </w:r>
      <w:r w:rsidR="00080365" w:rsidRPr="0008036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этапа республиканского конкурса «Лучшие практики реализации образовательного проекта «Зеленые школы» в учреждениях образования (далее </w:t>
      </w:r>
      <w:r w:rsidR="00080365">
        <w:rPr>
          <w:rFonts w:ascii="Times New Roman" w:eastAsia="Calibri" w:hAnsi="Times New Roman" w:cs="Times New Roman"/>
          <w:color w:val="000000"/>
          <w:sz w:val="30"/>
          <w:szCs w:val="30"/>
        </w:rPr>
        <w:t>–</w:t>
      </w:r>
      <w:r w:rsidR="00080365" w:rsidRPr="0008036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конкурс) определяет цель, зад</w:t>
      </w:r>
      <w:r w:rsidR="00080365">
        <w:rPr>
          <w:rFonts w:ascii="Times New Roman" w:eastAsia="Calibri" w:hAnsi="Times New Roman" w:cs="Times New Roman"/>
          <w:color w:val="000000"/>
          <w:sz w:val="30"/>
          <w:szCs w:val="30"/>
        </w:rPr>
        <w:t>ачи, общий порядок проведения и</w:t>
      </w:r>
      <w:r w:rsidR="00080365" w:rsidRPr="0008036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требования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="00080365" w:rsidRPr="0008036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 участникам конкурса.</w:t>
      </w: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1.2. Цель: 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выявление и распространение успешного опыта реализации образовательного проекта «Зеленые школы», совершенствование методической компетентности педагогических работников.</w:t>
      </w: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Задачи:</w:t>
      </w: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выявить эффективные практики реализации образовательного проекта «Зеленые школы»;</w:t>
      </w: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стимулировать методическую активность, развивать творческую инициативу педагогических работников по представлению опыта реализации образовательного проекта «Зеленые школы»;</w:t>
      </w: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стимулировать педагогических работников к совершенствованию</w:t>
      </w:r>
      <w:r w:rsidRPr="00D76BC9">
        <w:t xml:space="preserve"> 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деятельности по реализации образовательного проекта «Зеленые школы», развивать их профессиональный потенциал;</w:t>
      </w: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совершенствовать компетенции педагогических работников учреждений образования в области моделирования и проектирования системы работы по реализации образовательного проекта «Зеленые школы»;</w:t>
      </w:r>
    </w:p>
    <w:p w:rsid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содействовать поддержке талантливых и компетентных специалистов.</w:t>
      </w: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1.3. 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Организатором проведения конкурса является управление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по образованию Молодечненского районного исполнительного комитета, государственное учреждение образования «Молодечненский центр творчества детей и молодежи «Маладзик».</w:t>
      </w:r>
    </w:p>
    <w:p w:rsidR="00D76BC9" w:rsidRPr="00482892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2892">
        <w:rPr>
          <w:rFonts w:ascii="Times New Roman" w:eastAsia="Calibri" w:hAnsi="Times New Roman" w:cs="Times New Roman"/>
          <w:sz w:val="30"/>
          <w:szCs w:val="30"/>
        </w:rPr>
        <w:lastRenderedPageBreak/>
        <w:t>1.4. К участию приглашаются руководящие и педагогические работники учреждений</w:t>
      </w:r>
      <w:r w:rsidRPr="00482892">
        <w:t xml:space="preserve"> </w:t>
      </w:r>
      <w:r w:rsidRPr="00482892">
        <w:rPr>
          <w:rFonts w:ascii="Times New Roman" w:eastAsia="Calibri" w:hAnsi="Times New Roman" w:cs="Times New Roman"/>
          <w:sz w:val="30"/>
          <w:szCs w:val="30"/>
        </w:rPr>
        <w:t>дошкольного образован</w:t>
      </w:r>
      <w:r w:rsidR="00482892" w:rsidRPr="00482892">
        <w:rPr>
          <w:rFonts w:ascii="Times New Roman" w:eastAsia="Calibri" w:hAnsi="Times New Roman" w:cs="Times New Roman"/>
          <w:sz w:val="30"/>
          <w:szCs w:val="30"/>
        </w:rPr>
        <w:t xml:space="preserve">ия, учреждений общего среднего, </w:t>
      </w:r>
      <w:r w:rsidRPr="00482892">
        <w:rPr>
          <w:rFonts w:ascii="Times New Roman" w:eastAsia="Calibri" w:hAnsi="Times New Roman" w:cs="Times New Roman"/>
          <w:sz w:val="30"/>
          <w:szCs w:val="30"/>
        </w:rPr>
        <w:t>учреждений дополнительного образования детей</w:t>
      </w:r>
      <w:r w:rsidR="00996379" w:rsidRPr="00482892">
        <w:rPr>
          <w:rFonts w:ascii="Times New Roman" w:eastAsia="Calibri" w:hAnsi="Times New Roman" w:cs="Times New Roman"/>
          <w:sz w:val="30"/>
          <w:szCs w:val="30"/>
        </w:rPr>
        <w:br/>
      </w:r>
      <w:r w:rsidRPr="00482892">
        <w:rPr>
          <w:rFonts w:ascii="Times New Roman" w:eastAsia="Calibri" w:hAnsi="Times New Roman" w:cs="Times New Roman"/>
          <w:sz w:val="30"/>
          <w:szCs w:val="30"/>
        </w:rPr>
        <w:t>и молодежи.</w:t>
      </w:r>
    </w:p>
    <w:p w:rsid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D76BC9" w:rsidRP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76BC9">
        <w:rPr>
          <w:rFonts w:ascii="Times New Roman" w:eastAsia="Calibri" w:hAnsi="Times New Roman" w:cs="Times New Roman"/>
          <w:sz w:val="30"/>
          <w:szCs w:val="30"/>
        </w:rPr>
        <w:t>2. Условия проведения смотра-конкурса</w:t>
      </w:r>
    </w:p>
    <w:p w:rsid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2.1. Конкурс проводится с 20 апреля 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2024 </w:t>
      </w:r>
      <w:r w:rsidR="00A44B75">
        <w:rPr>
          <w:rFonts w:ascii="Times New Roman" w:eastAsia="Calibri" w:hAnsi="Times New Roman" w:cs="Times New Roman"/>
          <w:color w:val="000000"/>
          <w:sz w:val="30"/>
          <w:szCs w:val="30"/>
        </w:rPr>
        <w:t>года по 2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0 июня 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2024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года. </w:t>
      </w:r>
    </w:p>
    <w:p w:rsidR="00482892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2.2. 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участия в районном этапе конкурса участники </w:t>
      </w:r>
      <w:r w:rsidR="00482892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предоставляют 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в государственное учреждение образования «Молодечненский центр творчества детей и молодежи «Маладзик» заявку</w:t>
      </w:r>
      <w:r w:rsid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(приложение 2)</w:t>
      </w:r>
      <w:r w:rsidR="00204D7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</w:t>
      </w:r>
      <w:r w:rsidR="00A44B75">
        <w:rPr>
          <w:rFonts w:ascii="Times New Roman" w:eastAsia="Calibri" w:hAnsi="Times New Roman" w:cs="Times New Roman"/>
          <w:color w:val="000000"/>
          <w:sz w:val="30"/>
          <w:szCs w:val="30"/>
        </w:rPr>
        <w:t>конкурсные материалы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до </w:t>
      </w:r>
      <w:r w:rsidR="00A44B75">
        <w:rPr>
          <w:rFonts w:ascii="Times New Roman" w:eastAsia="Calibri" w:hAnsi="Times New Roman" w:cs="Times New Roman"/>
          <w:color w:val="000000"/>
          <w:sz w:val="30"/>
          <w:szCs w:val="30"/>
        </w:rPr>
        <w:t>20 июня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2024 года</w:t>
      </w:r>
      <w:r w:rsidR="00482892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D76BC9" w:rsidRDefault="00D76BC9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76BC9">
        <w:rPr>
          <w:rFonts w:ascii="Times New Roman" w:eastAsia="Calibri" w:hAnsi="Times New Roman" w:cs="Times New Roman"/>
          <w:color w:val="000000"/>
          <w:sz w:val="30"/>
          <w:szCs w:val="30"/>
        </w:rPr>
        <w:t>2.2. Победители районного этапа конкурса награждаются дипломами управления по образованию Молодечненского райисполкома и продолжают участие в областном этапе конкурса.</w:t>
      </w:r>
      <w:r w:rsid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F97B15" w:rsidRDefault="00F97B15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2.3. </w:t>
      </w:r>
      <w:r w:rsidRPr="00F97B1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Поступление конкурсных материалов на областной этап конкурса будет рассматриваться как согласие автора (авторов) на их использование при проведении выставок, методических мероприятий, размещение на сайте </w:t>
      </w:r>
      <w:r w:rsidR="00E12C83">
        <w:rPr>
          <w:rFonts w:ascii="Times New Roman" w:eastAsia="Calibri" w:hAnsi="Times New Roman" w:cs="Times New Roman"/>
          <w:color w:val="000000"/>
          <w:sz w:val="30"/>
          <w:szCs w:val="30"/>
        </w:rPr>
        <w:t>государственного</w:t>
      </w:r>
      <w:r w:rsidR="00E12C83" w:rsidRPr="00E12C8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учреждени</w:t>
      </w:r>
      <w:r w:rsidR="00E12C83">
        <w:rPr>
          <w:rFonts w:ascii="Times New Roman" w:eastAsia="Calibri" w:hAnsi="Times New Roman" w:cs="Times New Roman"/>
          <w:color w:val="000000"/>
          <w:sz w:val="30"/>
          <w:szCs w:val="30"/>
        </w:rPr>
        <w:t>я</w:t>
      </w:r>
      <w:r w:rsidR="00E12C83" w:rsidRPr="00E12C8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образования</w:t>
      </w:r>
      <w:r w:rsidRPr="00F97B1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«Минский областной институт развития образования» (mo</w:t>
      </w:r>
      <w:r w:rsidR="00E12C83">
        <w:rPr>
          <w:rFonts w:ascii="Times New Roman" w:eastAsia="Calibri" w:hAnsi="Times New Roman" w:cs="Times New Roman"/>
          <w:color w:val="000000"/>
          <w:sz w:val="30"/>
          <w:szCs w:val="30"/>
        </w:rPr>
        <w:t>iro.by) и </w:t>
      </w:r>
      <w:r w:rsidRPr="00F97B15">
        <w:rPr>
          <w:rFonts w:ascii="Times New Roman" w:eastAsia="Calibri" w:hAnsi="Times New Roman" w:cs="Times New Roman"/>
          <w:color w:val="000000"/>
          <w:sz w:val="30"/>
          <w:szCs w:val="30"/>
        </w:rPr>
        <w:t>других информационных площадках.</w:t>
      </w:r>
    </w:p>
    <w:p w:rsidR="00F97B15" w:rsidRDefault="00F97B15" w:rsidP="00D76BC9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3. </w:t>
      </w: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Номинации конкурса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.1</w:t>
      </w:r>
      <w:r w:rsidR="00F97B1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Номинация «Экологический проект»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Для участия в номинации предоставляется проект, реализованный (реализующийся) в учреждении образования по одному или нескольким направлениям образовательного проекта «Зеленые школы».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Структура проекта: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титульный лист</w:t>
      </w:r>
      <w:r w:rsidR="0099637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(согласно п.</w:t>
      </w:r>
      <w:r w:rsidR="00E12C83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996379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="00996379" w:rsidRPr="00996379">
        <w:rPr>
          <w:rFonts w:ascii="Times New Roman" w:eastAsia="Calibri" w:hAnsi="Times New Roman" w:cs="Times New Roman"/>
          <w:color w:val="000000"/>
          <w:sz w:val="30"/>
          <w:szCs w:val="30"/>
        </w:rPr>
        <w:t>.1</w:t>
      </w:r>
      <w:r w:rsidR="00996379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996379" w:rsidRPr="00996379">
        <w:rPr>
          <w:rFonts w:ascii="Times New Roman" w:eastAsia="Calibri" w:hAnsi="Times New Roman" w:cs="Times New Roman"/>
          <w:color w:val="000000"/>
          <w:sz w:val="30"/>
          <w:szCs w:val="30"/>
        </w:rPr>
        <w:t>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паспорт проекта (согласно приложению 1);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список литературы;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приложения (могут содержать: методические разработки; структуру раздаточных материалов; тематику/ примерную структуру/ тираж печатных материалов; перечень/ структуру создаваемых интернет-ресурсов; примерную структуру/ объем/ методику/ инструментарий/ исследования; тематику/ примерную программу конференций/ круглых столов).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Критерии оценки проектов в номинации:</w:t>
      </w:r>
    </w:p>
    <w:p w:rsidR="00382CAD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актуальность; </w:t>
      </w:r>
    </w:p>
    <w:p w:rsidR="00382CAD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оригинальность, новизна; </w:t>
      </w:r>
    </w:p>
    <w:p w:rsidR="00382CAD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качество содержания; 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качество оформления.</w:t>
      </w:r>
    </w:p>
    <w:p w:rsidR="00A44B75" w:rsidRPr="00A44B75" w:rsidRDefault="00F97B1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3</w:t>
      </w:r>
      <w:r w:rsidR="00A44B75"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.2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A44B75"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Номинация «Модель экологического воспитания»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Для участия в номинации предоставляется разработка модели (системы работы) экологического воспитания в учреждении образования в условиях реализации образовательного проекта «Зелёные школы».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Структура модели:</w:t>
      </w:r>
    </w:p>
    <w:p w:rsidR="00A44B75" w:rsidRPr="00A44B75" w:rsidRDefault="00996379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титульный лист (согласно п.</w:t>
      </w:r>
      <w:r w:rsidR="00382C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="00A44B75"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.1);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пояснительная записка (актуальность, новизна, цель, задачи);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основная часть (раскрытие содержания компонентов модели (системы работы));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заключение (показатели эффективности данной модели, перспективы реализации);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приложения (по необходимости);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список литературы.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Критерии оценки модели в номинации:</w:t>
      </w:r>
    </w:p>
    <w:p w:rsidR="00382CAD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актуальность; </w:t>
      </w:r>
    </w:p>
    <w:p w:rsidR="00382CAD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оригинальность, новизна;</w:t>
      </w:r>
      <w:r w:rsidR="00382C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382CAD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полнота описания компонентов модели; </w:t>
      </w:r>
    </w:p>
    <w:p w:rsidR="00382CAD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качество содержания;</w:t>
      </w:r>
      <w:r w:rsidR="00382CA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качество оформления.</w:t>
      </w:r>
    </w:p>
    <w:p w:rsidR="00A44B75" w:rsidRPr="00A44B75" w:rsidRDefault="00F97B1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3</w:t>
      </w:r>
      <w:r w:rsidR="00A44B75"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.3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="00A44B75"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Номинация «Экологический журнал»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Для участия в номинации предоставляется журнал, содержащий краткое описание жизни и деятельности учащихся в условиях реализации образовательного проекта «Зеленые школы».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Критерии оценки журнала в номинации: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полнота раскрытия темы (соответствие материалов журнала тематике образовательного проекта «Зеленые школы», последовательность раскрытия темы);</w:t>
      </w:r>
    </w:p>
    <w:p w:rsidR="00A44B75" w:rsidRPr="00A44B75" w:rsidRDefault="00A44B75" w:rsidP="00A44B7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оригинальность названия;</w:t>
      </w:r>
    </w:p>
    <w:p w:rsidR="00F97B15" w:rsidRPr="00F97B15" w:rsidRDefault="00A44B75" w:rsidP="00F97B1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A44B75">
        <w:rPr>
          <w:rFonts w:ascii="Times New Roman" w:eastAsia="Calibri" w:hAnsi="Times New Roman" w:cs="Times New Roman"/>
          <w:color w:val="000000"/>
          <w:sz w:val="30"/>
          <w:szCs w:val="30"/>
        </w:rPr>
        <w:t>оригинальность рубрик журнала (жанровое разнообразие текстов</w:t>
      </w:r>
      <w:r w:rsidR="00996379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="00F97B15" w:rsidRPr="00F97B15">
        <w:t xml:space="preserve"> </w:t>
      </w:r>
      <w:r w:rsidR="00F97B15" w:rsidRPr="00F97B15">
        <w:rPr>
          <w:rFonts w:ascii="Times New Roman" w:eastAsia="Calibri" w:hAnsi="Times New Roman" w:cs="Times New Roman"/>
          <w:color w:val="000000"/>
          <w:sz w:val="30"/>
          <w:szCs w:val="30"/>
        </w:rPr>
        <w:t>в рамках публицистического стиля (заметки, очерки, эссе, интервью</w:t>
      </w:r>
      <w:r w:rsidR="00996379">
        <w:rPr>
          <w:rFonts w:ascii="Times New Roman" w:eastAsia="Calibri" w:hAnsi="Times New Roman" w:cs="Times New Roman"/>
          <w:color w:val="000000"/>
          <w:sz w:val="30"/>
          <w:szCs w:val="30"/>
        </w:rPr>
        <w:br/>
      </w:r>
      <w:r w:rsidR="00F97B15" w:rsidRPr="00F97B1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т.д.);</w:t>
      </w:r>
    </w:p>
    <w:p w:rsidR="00F97B15" w:rsidRPr="00F97B15" w:rsidRDefault="00F97B15" w:rsidP="00F97B1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97B15">
        <w:rPr>
          <w:rFonts w:ascii="Times New Roman" w:eastAsia="Calibri" w:hAnsi="Times New Roman" w:cs="Times New Roman"/>
          <w:color w:val="000000"/>
          <w:sz w:val="30"/>
          <w:szCs w:val="30"/>
        </w:rPr>
        <w:t>качество изложения содержания;</w:t>
      </w:r>
    </w:p>
    <w:p w:rsidR="00F97B15" w:rsidRDefault="00F97B15" w:rsidP="00F97B1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97B15">
        <w:rPr>
          <w:rFonts w:ascii="Times New Roman" w:eastAsia="Calibri" w:hAnsi="Times New Roman" w:cs="Times New Roman"/>
          <w:color w:val="000000"/>
          <w:sz w:val="30"/>
          <w:szCs w:val="30"/>
        </w:rPr>
        <w:t>общая грамотность и качество оформления.</w:t>
      </w:r>
    </w:p>
    <w:p w:rsidR="00F97B15" w:rsidRDefault="00F97B15" w:rsidP="00F97B15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F97B15" w:rsidRPr="00F97B15" w:rsidRDefault="00F97B15" w:rsidP="00F97B15">
      <w:pPr>
        <w:tabs>
          <w:tab w:val="left" w:pos="2760"/>
        </w:tabs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 xml:space="preserve">4. </w:t>
      </w:r>
      <w:r w:rsidRPr="00F97B15">
        <w:rPr>
          <w:rFonts w:ascii="Times New Roman" w:eastAsia="Calibri" w:hAnsi="Times New Roman" w:cs="Times New Roman"/>
          <w:sz w:val="30"/>
          <w:szCs w:val="30"/>
        </w:rPr>
        <w:t>Оформление конкурсных материалов</w:t>
      </w:r>
    </w:p>
    <w:p w:rsidR="00F97B15" w:rsidRPr="00F97B15" w:rsidRDefault="00F97B15" w:rsidP="00996379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F97B15">
        <w:rPr>
          <w:rFonts w:ascii="Times New Roman" w:eastAsia="Calibri" w:hAnsi="Times New Roman" w:cs="Times New Roman"/>
          <w:sz w:val="30"/>
          <w:szCs w:val="30"/>
        </w:rPr>
        <w:t>.1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F97B1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F97B15">
        <w:rPr>
          <w:rFonts w:ascii="Times New Roman" w:eastAsia="Calibri" w:hAnsi="Times New Roman" w:cs="Times New Roman"/>
          <w:sz w:val="30"/>
          <w:szCs w:val="30"/>
        </w:rPr>
        <w:t>Материалы обязательно должны содержать титульный лист</w:t>
      </w:r>
      <w:r w:rsidR="00996379">
        <w:rPr>
          <w:rFonts w:ascii="Times New Roman" w:eastAsia="Calibri" w:hAnsi="Times New Roman" w:cs="Times New Roman"/>
          <w:sz w:val="30"/>
          <w:szCs w:val="30"/>
        </w:rPr>
        <w:br/>
      </w:r>
      <w:r w:rsidRPr="00F97B15">
        <w:rPr>
          <w:rFonts w:ascii="Times New Roman" w:eastAsia="Calibri" w:hAnsi="Times New Roman" w:cs="Times New Roman"/>
          <w:sz w:val="30"/>
          <w:szCs w:val="30"/>
        </w:rPr>
        <w:t xml:space="preserve"> с указанием: наименование вышестоящих органов образования</w:t>
      </w:r>
      <w:r w:rsidR="00996379">
        <w:rPr>
          <w:rFonts w:ascii="Times New Roman" w:eastAsia="Calibri" w:hAnsi="Times New Roman" w:cs="Times New Roman"/>
          <w:sz w:val="30"/>
          <w:szCs w:val="30"/>
        </w:rPr>
        <w:br/>
      </w:r>
      <w:r w:rsidRPr="00F97B15">
        <w:rPr>
          <w:rFonts w:ascii="Times New Roman" w:eastAsia="Calibri" w:hAnsi="Times New Roman" w:cs="Times New Roman"/>
          <w:sz w:val="30"/>
          <w:szCs w:val="30"/>
        </w:rPr>
        <w:t xml:space="preserve"> (по подчиненности учреждения); полное наименование учреждения образования (согласно уставу); название конкурса, номинации, темы проекта / название модели / альманаха (журнала); информацию</w:t>
      </w:r>
      <w:r w:rsidR="00996379">
        <w:rPr>
          <w:rFonts w:ascii="Times New Roman" w:eastAsia="Calibri" w:hAnsi="Times New Roman" w:cs="Times New Roman"/>
          <w:sz w:val="30"/>
          <w:szCs w:val="30"/>
        </w:rPr>
        <w:br/>
      </w:r>
      <w:r w:rsidRPr="00F97B15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 об авторе (-ах) материала (фамилия, имя, отчество, должность); населенный пункт и год написания работы.</w:t>
      </w:r>
      <w:proofErr w:type="gramEnd"/>
    </w:p>
    <w:p w:rsidR="00F97B15" w:rsidRPr="00F97B15" w:rsidRDefault="00F97B15" w:rsidP="00996379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97B15">
        <w:rPr>
          <w:rFonts w:ascii="Times New Roman" w:eastAsia="Calibri" w:hAnsi="Times New Roman" w:cs="Times New Roman"/>
          <w:sz w:val="30"/>
          <w:szCs w:val="30"/>
        </w:rPr>
        <w:t>Каждая конкурсная работа оформляется в соответствии</w:t>
      </w:r>
      <w:r w:rsidR="00996379">
        <w:rPr>
          <w:rFonts w:ascii="Times New Roman" w:eastAsia="Calibri" w:hAnsi="Times New Roman" w:cs="Times New Roman"/>
          <w:sz w:val="30"/>
          <w:szCs w:val="30"/>
        </w:rPr>
        <w:br/>
      </w:r>
      <w:r w:rsidRPr="00F97B15">
        <w:rPr>
          <w:rFonts w:ascii="Times New Roman" w:eastAsia="Calibri" w:hAnsi="Times New Roman" w:cs="Times New Roman"/>
          <w:sz w:val="30"/>
          <w:szCs w:val="30"/>
        </w:rPr>
        <w:t xml:space="preserve"> со следующими техническими требованиями: формат – А</w:t>
      </w:r>
      <w:proofErr w:type="gramStart"/>
      <w:r w:rsidRPr="00F97B15">
        <w:rPr>
          <w:rFonts w:ascii="Times New Roman" w:eastAsia="Calibri" w:hAnsi="Times New Roman" w:cs="Times New Roman"/>
          <w:sz w:val="30"/>
          <w:szCs w:val="30"/>
        </w:rPr>
        <w:t>4</w:t>
      </w:r>
      <w:proofErr w:type="gramEnd"/>
      <w:r w:rsidRPr="00F97B15">
        <w:rPr>
          <w:rFonts w:ascii="Times New Roman" w:eastAsia="Calibri" w:hAnsi="Times New Roman" w:cs="Times New Roman"/>
          <w:sz w:val="30"/>
          <w:szCs w:val="30"/>
        </w:rPr>
        <w:t xml:space="preserve">, шрифт – </w:t>
      </w:r>
      <w:proofErr w:type="spellStart"/>
      <w:r w:rsidRPr="00F97B15">
        <w:rPr>
          <w:rFonts w:ascii="Times New Roman" w:eastAsia="Calibri" w:hAnsi="Times New Roman" w:cs="Times New Roman"/>
          <w:sz w:val="30"/>
          <w:szCs w:val="30"/>
        </w:rPr>
        <w:t>Times</w:t>
      </w:r>
      <w:proofErr w:type="spellEnd"/>
      <w:r w:rsidRPr="00F97B1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97B15">
        <w:rPr>
          <w:rFonts w:ascii="Times New Roman" w:eastAsia="Calibri" w:hAnsi="Times New Roman" w:cs="Times New Roman"/>
          <w:sz w:val="30"/>
          <w:szCs w:val="30"/>
        </w:rPr>
        <w:t>New</w:t>
      </w:r>
      <w:proofErr w:type="spellEnd"/>
      <w:r w:rsidRPr="00F97B1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F97B15">
        <w:rPr>
          <w:rFonts w:ascii="Times New Roman" w:eastAsia="Calibri" w:hAnsi="Times New Roman" w:cs="Times New Roman"/>
          <w:sz w:val="30"/>
          <w:szCs w:val="30"/>
        </w:rPr>
        <w:t>Roman</w:t>
      </w:r>
      <w:proofErr w:type="spellEnd"/>
      <w:r w:rsidRPr="00F97B15">
        <w:rPr>
          <w:rFonts w:ascii="Times New Roman" w:eastAsia="Calibri" w:hAnsi="Times New Roman" w:cs="Times New Roman"/>
          <w:sz w:val="30"/>
          <w:szCs w:val="30"/>
        </w:rPr>
        <w:t>, размер – 14; поля справа – 10 мм, слева – 30 мм, сверху и снизу – 20 мм; нумерация страниц – снизу по центру.</w:t>
      </w:r>
    </w:p>
    <w:p w:rsidR="00F97B15" w:rsidRPr="00F97B15" w:rsidRDefault="00996379" w:rsidP="00996379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</w:t>
      </w:r>
      <w:r w:rsidR="00F97B15" w:rsidRPr="00F97B15">
        <w:rPr>
          <w:rFonts w:ascii="Times New Roman" w:eastAsia="Calibri" w:hAnsi="Times New Roman" w:cs="Times New Roman"/>
          <w:sz w:val="30"/>
          <w:szCs w:val="30"/>
        </w:rPr>
        <w:t>.2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F97B15" w:rsidRPr="00F97B15">
        <w:rPr>
          <w:rFonts w:ascii="Times New Roman" w:eastAsia="Calibri" w:hAnsi="Times New Roman" w:cs="Times New Roman"/>
          <w:sz w:val="30"/>
          <w:szCs w:val="30"/>
        </w:rPr>
        <w:t xml:space="preserve"> При несоблюдении условий и порядка проведения конкурса, требований к оформлению конкурсных материалов работы к участию</w:t>
      </w:r>
      <w:r w:rsidR="00204D7C">
        <w:rPr>
          <w:rFonts w:ascii="Times New Roman" w:eastAsia="Calibri" w:hAnsi="Times New Roman" w:cs="Times New Roman"/>
          <w:sz w:val="30"/>
          <w:szCs w:val="30"/>
        </w:rPr>
        <w:br/>
      </w:r>
      <w:r w:rsidR="00F97B15" w:rsidRPr="00F97B15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конкурсе</w:t>
      </w:r>
      <w:r w:rsidR="00F97B15" w:rsidRPr="00F97B15">
        <w:rPr>
          <w:rFonts w:ascii="Times New Roman" w:eastAsia="Calibri" w:hAnsi="Times New Roman" w:cs="Times New Roman"/>
          <w:sz w:val="30"/>
          <w:szCs w:val="30"/>
        </w:rPr>
        <w:t xml:space="preserve"> не допускаются.</w:t>
      </w:r>
    </w:p>
    <w:p w:rsidR="00D76BC9" w:rsidRDefault="00D76BC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Pr="00996379" w:rsidRDefault="00996379" w:rsidP="00996379">
      <w:pPr>
        <w:tabs>
          <w:tab w:val="left" w:pos="2760"/>
        </w:tabs>
        <w:spacing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96379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1</w:t>
      </w:r>
    </w:p>
    <w:p w:rsidR="00996379" w:rsidRPr="00996379" w:rsidRDefault="00996379" w:rsidP="00996379">
      <w:pPr>
        <w:tabs>
          <w:tab w:val="left" w:pos="2760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996379">
        <w:rPr>
          <w:rFonts w:ascii="Times New Roman" w:eastAsia="Calibri" w:hAnsi="Times New Roman" w:cs="Times New Roman"/>
          <w:sz w:val="30"/>
          <w:szCs w:val="30"/>
        </w:rPr>
        <w:t>Паспорт проекта в номинации</w:t>
      </w:r>
    </w:p>
    <w:p w:rsidR="00996379" w:rsidRDefault="00996379" w:rsidP="00996379">
      <w:pPr>
        <w:tabs>
          <w:tab w:val="left" w:pos="2760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996379">
        <w:rPr>
          <w:rFonts w:ascii="Times New Roman" w:eastAsia="Calibri" w:hAnsi="Times New Roman" w:cs="Times New Roman"/>
          <w:sz w:val="30"/>
          <w:szCs w:val="30"/>
        </w:rPr>
        <w:t>«Экологический проект»</w:t>
      </w: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98"/>
        <w:gridCol w:w="1826"/>
        <w:gridCol w:w="2370"/>
        <w:gridCol w:w="2377"/>
      </w:tblGrid>
      <w:tr w:rsidR="00996379" w:rsidTr="00E0077B">
        <w:tc>
          <w:tcPr>
            <w:tcW w:w="3170" w:type="dxa"/>
          </w:tcPr>
          <w:p w:rsidR="00996379" w:rsidRPr="00996379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1. </w:t>
            </w: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проекта</w:t>
            </w:r>
          </w:p>
          <w:p w:rsidR="00996379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401" w:type="dxa"/>
            <w:gridSpan w:val="3"/>
          </w:tcPr>
          <w:p w:rsidR="00996379" w:rsidRPr="00E0077B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Ф.И.О руководителя проекта</w:t>
            </w:r>
          </w:p>
          <w:p w:rsidR="00996379" w:rsidRPr="00E0077B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адрес электронной почты (обязательно)</w:t>
            </w:r>
          </w:p>
          <w:p w:rsidR="00996379" w:rsidRPr="00E0077B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адрес перс</w:t>
            </w:r>
            <w:r w:rsidR="005120E1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онального сайта (сайта проекта)</w:t>
            </w:r>
          </w:p>
        </w:tc>
      </w:tr>
      <w:tr w:rsidR="00996379" w:rsidTr="00E0077B">
        <w:tc>
          <w:tcPr>
            <w:tcW w:w="3170" w:type="dxa"/>
          </w:tcPr>
          <w:p w:rsidR="00996379" w:rsidRPr="00996379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2. Название проекта</w:t>
            </w:r>
          </w:p>
          <w:p w:rsidR="00996379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401" w:type="dxa"/>
            <w:gridSpan w:val="3"/>
          </w:tcPr>
          <w:p w:rsidR="00996379" w:rsidRPr="00E0077B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996379" w:rsidTr="00E0077B">
        <w:tc>
          <w:tcPr>
            <w:tcW w:w="3170" w:type="dxa"/>
          </w:tcPr>
          <w:p w:rsidR="00996379" w:rsidRPr="00996379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3. Аннотация проекта (краткое описание проекта)</w:t>
            </w:r>
          </w:p>
          <w:p w:rsidR="00996379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401" w:type="dxa"/>
            <w:gridSpan w:val="3"/>
          </w:tcPr>
          <w:p w:rsidR="00996379" w:rsidRPr="00E0077B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основная идея проекта, краткая информация о деятельности в рамках проекта (не более 2000 знаков, 500 слов), география проекта, сроки ег</w:t>
            </w:r>
            <w:r w:rsidR="005120E1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 реализации, целевая аудитория</w:t>
            </w:r>
          </w:p>
        </w:tc>
      </w:tr>
      <w:tr w:rsidR="00996379" w:rsidTr="00E0077B">
        <w:tc>
          <w:tcPr>
            <w:tcW w:w="3170" w:type="dxa"/>
          </w:tcPr>
          <w:p w:rsidR="00996379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4. Проблема, на р</w:t>
            </w:r>
            <w:r w:rsidR="005120E1">
              <w:rPr>
                <w:rFonts w:ascii="Times New Roman" w:eastAsia="Calibri" w:hAnsi="Times New Roman" w:cs="Times New Roman"/>
                <w:sz w:val="30"/>
                <w:szCs w:val="30"/>
              </w:rPr>
              <w:t>ешение которой направлен проект</w:t>
            </w:r>
          </w:p>
        </w:tc>
        <w:tc>
          <w:tcPr>
            <w:tcW w:w="6401" w:type="dxa"/>
            <w:gridSpan w:val="3"/>
          </w:tcPr>
          <w:p w:rsidR="00996379" w:rsidRPr="00E0077B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конкретная проблем</w:t>
            </w:r>
            <w:proofErr w:type="gramStart"/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а(</w:t>
            </w:r>
            <w:proofErr w:type="gramEnd"/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ы), на решение/снижение</w:t>
            </w:r>
          </w:p>
          <w:p w:rsidR="00996379" w:rsidRPr="00E0077B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остроты которо</w:t>
            </w:r>
            <w:proofErr w:type="gramStart"/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й(</w:t>
            </w:r>
            <w:proofErr w:type="gramEnd"/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ых) направлен проект (не более 2000 знаков)</w:t>
            </w:r>
          </w:p>
        </w:tc>
      </w:tr>
      <w:tr w:rsidR="00996379" w:rsidTr="00E0077B">
        <w:tc>
          <w:tcPr>
            <w:tcW w:w="3170" w:type="dxa"/>
          </w:tcPr>
          <w:p w:rsidR="00996379" w:rsidRPr="00996379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5. Цель проекта</w:t>
            </w:r>
          </w:p>
          <w:p w:rsidR="00996379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401" w:type="dxa"/>
            <w:gridSpan w:val="3"/>
          </w:tcPr>
          <w:p w:rsidR="00996379" w:rsidRPr="00E0077B" w:rsidRDefault="00996379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сформулируйте одну цель проекта</w:t>
            </w:r>
            <w:r w:rsidR="008F7882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.</w:t>
            </w:r>
          </w:p>
          <w:p w:rsidR="00996379" w:rsidRPr="00E0077B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Цель должна быть конкретная, измеримая, достижимая, близкая</w:t>
            </w:r>
            <w:r w:rsidR="005120E1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автору и ограничена во времени</w:t>
            </w:r>
          </w:p>
        </w:tc>
      </w:tr>
      <w:tr w:rsidR="00996379" w:rsidTr="00E0077B">
        <w:tc>
          <w:tcPr>
            <w:tcW w:w="3170" w:type="dxa"/>
          </w:tcPr>
          <w:p w:rsidR="00996379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6. Основные задачи проекта</w:t>
            </w:r>
          </w:p>
        </w:tc>
        <w:tc>
          <w:tcPr>
            <w:tcW w:w="6401" w:type="dxa"/>
            <w:gridSpan w:val="3"/>
          </w:tcPr>
          <w:p w:rsidR="00996379" w:rsidRPr="00E0077B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сформулируйте не более пяти задач, решение которых позволило достичь цели проекта</w:t>
            </w:r>
          </w:p>
        </w:tc>
      </w:tr>
      <w:tr w:rsidR="00996379" w:rsidTr="00E0077B">
        <w:tc>
          <w:tcPr>
            <w:tcW w:w="3170" w:type="dxa"/>
          </w:tcPr>
          <w:p w:rsidR="00996379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7. Деятельность в рамках проекта</w:t>
            </w:r>
          </w:p>
        </w:tc>
        <w:tc>
          <w:tcPr>
            <w:tcW w:w="6401" w:type="dxa"/>
            <w:gridSpan w:val="3"/>
          </w:tcPr>
          <w:p w:rsidR="00996379" w:rsidRPr="00E0077B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описание видов и направлений деятельности (мероприятия), которые были необходимы для решения обозначенной проблемы и получения желаемых результатов проекта. Из этого раздела должно стать ясно, что сделано, кто осуществлял действия, как они осуществлялись, когда и в какой последовательности, какие ресурсы привлечены</w:t>
            </w:r>
          </w:p>
        </w:tc>
      </w:tr>
      <w:tr w:rsidR="00996379" w:rsidTr="00E0077B">
        <w:tc>
          <w:tcPr>
            <w:tcW w:w="3170" w:type="dxa"/>
          </w:tcPr>
          <w:p w:rsidR="00996379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8. Календарный план реализации проекта</w:t>
            </w:r>
          </w:p>
        </w:tc>
        <w:tc>
          <w:tcPr>
            <w:tcW w:w="6401" w:type="dxa"/>
            <w:gridSpan w:val="3"/>
          </w:tcPr>
          <w:p w:rsidR="00996379" w:rsidRPr="00E0077B" w:rsidRDefault="00996379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E0077B" w:rsidTr="00E0077B">
        <w:tc>
          <w:tcPr>
            <w:tcW w:w="3170" w:type="dxa"/>
            <w:vMerge w:val="restart"/>
          </w:tcPr>
          <w:p w:rsidR="00E0077B" w:rsidRPr="00996379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96379">
              <w:rPr>
                <w:rFonts w:ascii="Times New Roman" w:eastAsia="Calibri" w:hAnsi="Times New Roman" w:cs="Times New Roman"/>
                <w:sz w:val="30"/>
                <w:szCs w:val="30"/>
              </w:rPr>
              <w:t>9. Наименование и описание мероприятия</w:t>
            </w:r>
          </w:p>
        </w:tc>
        <w:tc>
          <w:tcPr>
            <w:tcW w:w="1880" w:type="dxa"/>
          </w:tcPr>
          <w:p w:rsidR="00E0077B" w:rsidRPr="00E0077B" w:rsidRDefault="00E0077B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Сроки начала и окончания</w:t>
            </w:r>
          </w:p>
        </w:tc>
        <w:tc>
          <w:tcPr>
            <w:tcW w:w="2356" w:type="dxa"/>
          </w:tcPr>
          <w:p w:rsidR="00E0077B" w:rsidRPr="00E0077B" w:rsidRDefault="00E0077B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Количественные показатели</w:t>
            </w:r>
          </w:p>
        </w:tc>
        <w:tc>
          <w:tcPr>
            <w:tcW w:w="2165" w:type="dxa"/>
          </w:tcPr>
          <w:p w:rsidR="00E0077B" w:rsidRPr="00E0077B" w:rsidRDefault="00E0077B" w:rsidP="00996379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Ответственные</w:t>
            </w:r>
          </w:p>
        </w:tc>
      </w:tr>
      <w:tr w:rsidR="00E0077B" w:rsidTr="00E0077B">
        <w:tc>
          <w:tcPr>
            <w:tcW w:w="3170" w:type="dxa"/>
            <w:vMerge/>
          </w:tcPr>
          <w:p w:rsidR="00E0077B" w:rsidRPr="00996379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E0077B" w:rsidRPr="00E0077B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356" w:type="dxa"/>
          </w:tcPr>
          <w:p w:rsidR="00E0077B" w:rsidRPr="00E0077B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2165" w:type="dxa"/>
          </w:tcPr>
          <w:p w:rsidR="00E0077B" w:rsidRPr="00E0077B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</w:p>
        </w:tc>
      </w:tr>
      <w:tr w:rsidR="00996379" w:rsidTr="00E0077B">
        <w:tc>
          <w:tcPr>
            <w:tcW w:w="3170" w:type="dxa"/>
          </w:tcPr>
          <w:p w:rsidR="00996379" w:rsidRPr="00996379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10. Команда проекта</w:t>
            </w:r>
          </w:p>
        </w:tc>
        <w:tc>
          <w:tcPr>
            <w:tcW w:w="6401" w:type="dxa"/>
            <w:gridSpan w:val="3"/>
          </w:tcPr>
          <w:p w:rsidR="00996379" w:rsidRPr="00E0077B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перечисление должностей в проекте, их функции, привлекались ли к работе волонтеры, количество?</w:t>
            </w:r>
          </w:p>
        </w:tc>
      </w:tr>
      <w:tr w:rsidR="00996379" w:rsidTr="00E0077B">
        <w:tc>
          <w:tcPr>
            <w:tcW w:w="3170" w:type="dxa"/>
          </w:tcPr>
          <w:p w:rsidR="00E0077B" w:rsidRPr="00E0077B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11. Партнеры </w:t>
            </w: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проекта</w:t>
            </w:r>
          </w:p>
          <w:p w:rsidR="00996379" w:rsidRPr="00996379" w:rsidRDefault="00996379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401" w:type="dxa"/>
            <w:gridSpan w:val="3"/>
          </w:tcPr>
          <w:p w:rsidR="00996379" w:rsidRPr="00E0077B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lastRenderedPageBreak/>
              <w:t xml:space="preserve">перечисление существующих партнеров и тех, </w:t>
            </w: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lastRenderedPageBreak/>
              <w:t>кого привлекали к реализации проекта, в том числе государственные структуры</w:t>
            </w:r>
          </w:p>
        </w:tc>
      </w:tr>
      <w:tr w:rsidR="00E0077B" w:rsidTr="00E0077B">
        <w:tc>
          <w:tcPr>
            <w:tcW w:w="3170" w:type="dxa"/>
          </w:tcPr>
          <w:p w:rsidR="00E0077B" w:rsidRPr="00E0077B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12. Результаты проекта</w:t>
            </w:r>
          </w:p>
          <w:p w:rsidR="00E0077B" w:rsidRPr="00996379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401" w:type="dxa"/>
            <w:gridSpan w:val="3"/>
          </w:tcPr>
          <w:p w:rsidR="00E0077B" w:rsidRPr="00E0077B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какие изменения произошли по итогам реализации проекта.</w:t>
            </w:r>
          </w:p>
          <w:p w:rsidR="00E0077B" w:rsidRPr="00E0077B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Перечисление качественных и количественных результатов проекта, показателей</w:t>
            </w:r>
          </w:p>
        </w:tc>
      </w:tr>
      <w:tr w:rsidR="00E0077B" w:rsidTr="00E0077B">
        <w:tc>
          <w:tcPr>
            <w:tcW w:w="3170" w:type="dxa"/>
          </w:tcPr>
          <w:p w:rsidR="00E0077B" w:rsidRPr="00E0077B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13. Методы оценки результатов</w:t>
            </w:r>
          </w:p>
          <w:p w:rsidR="00E0077B" w:rsidRPr="00996379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401" w:type="dxa"/>
            <w:gridSpan w:val="3"/>
          </w:tcPr>
          <w:p w:rsidR="00E0077B" w:rsidRPr="00E0077B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при </w:t>
            </w:r>
            <w:proofErr w:type="gramStart"/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достижении</w:t>
            </w:r>
            <w:proofErr w:type="gramEnd"/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 xml:space="preserve"> каких показателей можно считать реализацию проекта успешной. Как это оценить? Каким образом, по каким критериям оценивалась эффективность проекта. Какие данные собирались</w:t>
            </w:r>
          </w:p>
          <w:p w:rsidR="00E0077B" w:rsidRPr="00E0077B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для оценки достижения цели и решения задач проекта, как анализировались и использовались эти данные. Необходимо привести критерии оценки ожидаемых результатов. Каждому результату должны соответствовать качественные и/или количественные индикаторы оценки</w:t>
            </w:r>
          </w:p>
        </w:tc>
      </w:tr>
      <w:tr w:rsidR="00E0077B" w:rsidTr="00E0077B">
        <w:tc>
          <w:tcPr>
            <w:tcW w:w="3170" w:type="dxa"/>
          </w:tcPr>
          <w:p w:rsidR="00E0077B" w:rsidRPr="00996379" w:rsidRDefault="00E0077B" w:rsidP="00E0077B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14. Устойчивость проекта</w:t>
            </w:r>
          </w:p>
        </w:tc>
        <w:tc>
          <w:tcPr>
            <w:tcW w:w="6401" w:type="dxa"/>
            <w:gridSpan w:val="3"/>
          </w:tcPr>
          <w:p w:rsidR="00E0077B" w:rsidRPr="00E0077B" w:rsidRDefault="00E0077B" w:rsidP="00F97B15">
            <w:pPr>
              <w:tabs>
                <w:tab w:val="left" w:pos="2760"/>
              </w:tabs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i/>
                <w:sz w:val="30"/>
                <w:szCs w:val="30"/>
              </w:rPr>
              <w:t>Перспективы продолжения работы после завершения проекта</w:t>
            </w:r>
          </w:p>
        </w:tc>
      </w:tr>
    </w:tbl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04D7C" w:rsidRDefault="00204D7C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04D7C" w:rsidRDefault="00204D7C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04D7C" w:rsidRDefault="00204D7C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04D7C" w:rsidRDefault="00204D7C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996379" w:rsidRDefault="00996379" w:rsidP="00F97B15">
      <w:pPr>
        <w:tabs>
          <w:tab w:val="left" w:pos="2760"/>
        </w:tabs>
        <w:spacing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0077B" w:rsidRDefault="00E0077B" w:rsidP="00E0077B">
      <w:pPr>
        <w:tabs>
          <w:tab w:val="left" w:pos="2760"/>
        </w:tabs>
        <w:spacing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E0077B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Приложение 2 </w:t>
      </w:r>
    </w:p>
    <w:p w:rsidR="00E0077B" w:rsidRDefault="00E0077B" w:rsidP="00E0077B">
      <w:pPr>
        <w:tabs>
          <w:tab w:val="left" w:pos="2760"/>
        </w:tabs>
        <w:spacing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 на участие в районном</w:t>
      </w:r>
      <w:r w:rsidRPr="00E0077B">
        <w:rPr>
          <w:rFonts w:ascii="Times New Roman" w:eastAsia="Calibri" w:hAnsi="Times New Roman" w:cs="Times New Roman"/>
          <w:sz w:val="30"/>
          <w:szCs w:val="30"/>
        </w:rPr>
        <w:t xml:space="preserve"> этапе 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435"/>
        <w:gridCol w:w="1925"/>
      </w:tblGrid>
      <w:tr w:rsidR="00E0077B" w:rsidTr="00E0077B">
        <w:tc>
          <w:tcPr>
            <w:tcW w:w="1101" w:type="dxa"/>
          </w:tcPr>
          <w:p w:rsidR="00E0077B" w:rsidRP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proofErr w:type="gramEnd"/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/п</w:t>
            </w:r>
          </w:p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077B" w:rsidRP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материала</w:t>
            </w:r>
          </w:p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E0077B" w:rsidRP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 разработчика (разработчиков) полностью, должность</w:t>
            </w:r>
          </w:p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435" w:type="dxa"/>
          </w:tcPr>
          <w:p w:rsidR="00E0077B" w:rsidRP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Место работы (полное название учреждения)</w:t>
            </w:r>
          </w:p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25" w:type="dxa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proofErr w:type="gramEnd"/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-</w:t>
            </w:r>
            <w:proofErr w:type="spellStart"/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mail</w:t>
            </w:r>
            <w:proofErr w:type="spellEnd"/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, контактный телефон разработчика и учреждения</w:t>
            </w:r>
          </w:p>
        </w:tc>
      </w:tr>
      <w:tr w:rsidR="00E0077B" w:rsidTr="00E0077B">
        <w:tc>
          <w:tcPr>
            <w:tcW w:w="5211" w:type="dxa"/>
            <w:gridSpan w:val="3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>Номинация</w:t>
            </w:r>
            <w:proofErr w:type="gramStart"/>
            <w:r w:rsidRPr="00E0077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« ................. »</w:t>
            </w:r>
            <w:proofErr w:type="gramEnd"/>
          </w:p>
        </w:tc>
        <w:tc>
          <w:tcPr>
            <w:tcW w:w="4360" w:type="dxa"/>
            <w:gridSpan w:val="2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E0077B" w:rsidTr="00E0077B">
        <w:tc>
          <w:tcPr>
            <w:tcW w:w="1101" w:type="dxa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435" w:type="dxa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25" w:type="dxa"/>
          </w:tcPr>
          <w:p w:rsidR="00E0077B" w:rsidRDefault="00E0077B" w:rsidP="00E0077B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96379" w:rsidRPr="00E0077B" w:rsidRDefault="00996379" w:rsidP="00E0077B">
      <w:pPr>
        <w:rPr>
          <w:rFonts w:ascii="Times New Roman" w:eastAsia="Calibri" w:hAnsi="Times New Roman" w:cs="Times New Roman"/>
          <w:sz w:val="30"/>
          <w:szCs w:val="30"/>
        </w:rPr>
      </w:pPr>
    </w:p>
    <w:sectPr w:rsidR="00996379" w:rsidRPr="00E0077B" w:rsidSect="00D7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EB" w:rsidRDefault="00D149EB" w:rsidP="00CC0927">
      <w:pPr>
        <w:spacing w:after="0" w:line="240" w:lineRule="auto"/>
      </w:pPr>
      <w:r>
        <w:separator/>
      </w:r>
    </w:p>
  </w:endnote>
  <w:endnote w:type="continuationSeparator" w:id="0">
    <w:p w:rsidR="00D149EB" w:rsidRDefault="00D149EB" w:rsidP="00C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EB" w:rsidRDefault="00D149EB" w:rsidP="00CC0927">
      <w:pPr>
        <w:spacing w:after="0" w:line="240" w:lineRule="auto"/>
      </w:pPr>
      <w:r>
        <w:separator/>
      </w:r>
    </w:p>
  </w:footnote>
  <w:footnote w:type="continuationSeparator" w:id="0">
    <w:p w:rsidR="00D149EB" w:rsidRDefault="00D149EB" w:rsidP="00C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41"/>
    <w:multiLevelType w:val="multilevel"/>
    <w:tmpl w:val="825EA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4E17B5B"/>
    <w:multiLevelType w:val="hybridMultilevel"/>
    <w:tmpl w:val="67965A5C"/>
    <w:lvl w:ilvl="0" w:tplc="BFE8BD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117B9"/>
    <w:multiLevelType w:val="hybridMultilevel"/>
    <w:tmpl w:val="26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06219D"/>
    <w:multiLevelType w:val="hybridMultilevel"/>
    <w:tmpl w:val="81A8A178"/>
    <w:lvl w:ilvl="0" w:tplc="92649048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73560217"/>
    <w:multiLevelType w:val="multilevel"/>
    <w:tmpl w:val="00504B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4"/>
    <w:rsid w:val="00001E6E"/>
    <w:rsid w:val="000437BC"/>
    <w:rsid w:val="00065A82"/>
    <w:rsid w:val="00080365"/>
    <w:rsid w:val="000B04BB"/>
    <w:rsid w:val="000B4543"/>
    <w:rsid w:val="001056AC"/>
    <w:rsid w:val="00176B0F"/>
    <w:rsid w:val="00187CF9"/>
    <w:rsid w:val="001B033D"/>
    <w:rsid w:val="001D22D2"/>
    <w:rsid w:val="001E1C3C"/>
    <w:rsid w:val="00204D7C"/>
    <w:rsid w:val="00263DEF"/>
    <w:rsid w:val="00266708"/>
    <w:rsid w:val="00292C58"/>
    <w:rsid w:val="00296E1D"/>
    <w:rsid w:val="002B5377"/>
    <w:rsid w:val="002E14EA"/>
    <w:rsid w:val="00301B3E"/>
    <w:rsid w:val="0030694C"/>
    <w:rsid w:val="00310A13"/>
    <w:rsid w:val="00316B3F"/>
    <w:rsid w:val="003534AB"/>
    <w:rsid w:val="00356E4C"/>
    <w:rsid w:val="00373DC0"/>
    <w:rsid w:val="00374FB4"/>
    <w:rsid w:val="00382CAD"/>
    <w:rsid w:val="003A4A39"/>
    <w:rsid w:val="003B7A32"/>
    <w:rsid w:val="003D2980"/>
    <w:rsid w:val="003E5CDF"/>
    <w:rsid w:val="003F3ED6"/>
    <w:rsid w:val="00401B7E"/>
    <w:rsid w:val="0042577C"/>
    <w:rsid w:val="00427793"/>
    <w:rsid w:val="00434034"/>
    <w:rsid w:val="0044575F"/>
    <w:rsid w:val="00471C3A"/>
    <w:rsid w:val="004826EC"/>
    <w:rsid w:val="00482892"/>
    <w:rsid w:val="00484B22"/>
    <w:rsid w:val="00491C02"/>
    <w:rsid w:val="00495A20"/>
    <w:rsid w:val="004B2B22"/>
    <w:rsid w:val="00500AE4"/>
    <w:rsid w:val="005120E1"/>
    <w:rsid w:val="00517588"/>
    <w:rsid w:val="00540191"/>
    <w:rsid w:val="005469AC"/>
    <w:rsid w:val="00554DE3"/>
    <w:rsid w:val="00573C95"/>
    <w:rsid w:val="005870C1"/>
    <w:rsid w:val="005A2A68"/>
    <w:rsid w:val="005E1B0A"/>
    <w:rsid w:val="005F3383"/>
    <w:rsid w:val="00617342"/>
    <w:rsid w:val="00642A85"/>
    <w:rsid w:val="006A67F9"/>
    <w:rsid w:val="006C3C8E"/>
    <w:rsid w:val="006D2837"/>
    <w:rsid w:val="00732FC8"/>
    <w:rsid w:val="00777AEB"/>
    <w:rsid w:val="007A78E0"/>
    <w:rsid w:val="007B3CA7"/>
    <w:rsid w:val="007C3E04"/>
    <w:rsid w:val="007D1131"/>
    <w:rsid w:val="007E01A1"/>
    <w:rsid w:val="007E148A"/>
    <w:rsid w:val="007E3BF3"/>
    <w:rsid w:val="00804D77"/>
    <w:rsid w:val="00811813"/>
    <w:rsid w:val="00853D67"/>
    <w:rsid w:val="00856B6C"/>
    <w:rsid w:val="0086192C"/>
    <w:rsid w:val="00872EAE"/>
    <w:rsid w:val="0087307C"/>
    <w:rsid w:val="008924FD"/>
    <w:rsid w:val="008C03B8"/>
    <w:rsid w:val="008E1BCE"/>
    <w:rsid w:val="008F57D4"/>
    <w:rsid w:val="008F733D"/>
    <w:rsid w:val="008F7882"/>
    <w:rsid w:val="00950F52"/>
    <w:rsid w:val="00963B24"/>
    <w:rsid w:val="00976195"/>
    <w:rsid w:val="00977B91"/>
    <w:rsid w:val="00991A24"/>
    <w:rsid w:val="00996379"/>
    <w:rsid w:val="009D6D64"/>
    <w:rsid w:val="009F7D2A"/>
    <w:rsid w:val="00A1004D"/>
    <w:rsid w:val="00A14456"/>
    <w:rsid w:val="00A343AD"/>
    <w:rsid w:val="00A43EA4"/>
    <w:rsid w:val="00A44B75"/>
    <w:rsid w:val="00A4755A"/>
    <w:rsid w:val="00A52D78"/>
    <w:rsid w:val="00A74242"/>
    <w:rsid w:val="00A76AC9"/>
    <w:rsid w:val="00A8346F"/>
    <w:rsid w:val="00AC40A3"/>
    <w:rsid w:val="00AE5B11"/>
    <w:rsid w:val="00B247D8"/>
    <w:rsid w:val="00B456F8"/>
    <w:rsid w:val="00B85DDD"/>
    <w:rsid w:val="00B97E7A"/>
    <w:rsid w:val="00BA52A7"/>
    <w:rsid w:val="00BC21AB"/>
    <w:rsid w:val="00BD1CEA"/>
    <w:rsid w:val="00BF00EB"/>
    <w:rsid w:val="00C36ECA"/>
    <w:rsid w:val="00C90A14"/>
    <w:rsid w:val="00CB7CF8"/>
    <w:rsid w:val="00CC0927"/>
    <w:rsid w:val="00CE049E"/>
    <w:rsid w:val="00CE4826"/>
    <w:rsid w:val="00CE4E00"/>
    <w:rsid w:val="00D149EB"/>
    <w:rsid w:val="00D41B53"/>
    <w:rsid w:val="00D422BC"/>
    <w:rsid w:val="00D76BC9"/>
    <w:rsid w:val="00D776B8"/>
    <w:rsid w:val="00D84E93"/>
    <w:rsid w:val="00E0077B"/>
    <w:rsid w:val="00E12C83"/>
    <w:rsid w:val="00E46A96"/>
    <w:rsid w:val="00E5593B"/>
    <w:rsid w:val="00E842B8"/>
    <w:rsid w:val="00E90434"/>
    <w:rsid w:val="00EA3C75"/>
    <w:rsid w:val="00EE37DB"/>
    <w:rsid w:val="00EF01BE"/>
    <w:rsid w:val="00EF079C"/>
    <w:rsid w:val="00EF4AB9"/>
    <w:rsid w:val="00F05D36"/>
    <w:rsid w:val="00F0683E"/>
    <w:rsid w:val="00F15404"/>
    <w:rsid w:val="00F57470"/>
    <w:rsid w:val="00F8297C"/>
    <w:rsid w:val="00F97B15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AB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AB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cp:lastPrinted>2019-12-05T12:29:00Z</cp:lastPrinted>
  <dcterms:created xsi:type="dcterms:W3CDTF">2024-02-01T07:38:00Z</dcterms:created>
  <dcterms:modified xsi:type="dcterms:W3CDTF">2024-02-05T09:07:00Z</dcterms:modified>
</cp:coreProperties>
</file>